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9F462">
      <w:pPr>
        <w:spacing w:after="156" w:afterLines="50" w:line="300" w:lineRule="auto"/>
        <w:jc w:val="center"/>
        <w:rPr>
          <w:rFonts w:ascii="Times New Roman" w:hAnsi="Times New Roman" w:eastAsia="黑体" w:cs="Times New Roman"/>
          <w:kern w:val="0"/>
          <w:sz w:val="32"/>
          <w:szCs w:val="32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pacing w:val="28"/>
          <w:kern w:val="0"/>
          <w:sz w:val="32"/>
          <w:szCs w:val="32"/>
        </w:rPr>
        <w:t>内蒙古</w:t>
      </w:r>
      <w:r>
        <w:rPr>
          <w:rFonts w:hint="eastAsia" w:ascii="方正公文小标宋" w:hAnsi="方正公文小标宋" w:eastAsia="方正公文小标宋" w:cs="方正公文小标宋"/>
          <w:spacing w:val="28"/>
          <w:kern w:val="0"/>
          <w:sz w:val="32"/>
          <w:szCs w:val="32"/>
        </w:rPr>
        <w:t>民族大学课程思政</w:t>
      </w:r>
      <w:r>
        <w:rPr>
          <w:rFonts w:hint="eastAsia" w:ascii="方正公文小标宋" w:hAnsi="方正公文小标宋" w:eastAsia="方正公文小标宋" w:cs="方正公文小标宋"/>
          <w:spacing w:val="28"/>
          <w:kern w:val="0"/>
          <w:sz w:val="32"/>
          <w:szCs w:val="32"/>
        </w:rPr>
        <w:t>教学</w:t>
      </w:r>
      <w:r>
        <w:rPr>
          <w:rFonts w:hint="eastAsia" w:ascii="方正公文小标宋" w:hAnsi="方正公文小标宋" w:eastAsia="方正公文小标宋" w:cs="方正公文小标宋"/>
          <w:spacing w:val="28"/>
          <w:kern w:val="0"/>
          <w:sz w:val="32"/>
          <w:szCs w:val="32"/>
          <w:lang w:val="en-US" w:eastAsia="zh-CN"/>
        </w:rPr>
        <w:t>比赛</w:t>
      </w:r>
      <w:r>
        <w:rPr>
          <w:rFonts w:hint="eastAsia" w:ascii="方正公文小标宋" w:hAnsi="方正公文小标宋" w:eastAsia="方正公文小标宋" w:cs="方正公文小标宋"/>
          <w:spacing w:val="28"/>
          <w:kern w:val="0"/>
          <w:sz w:val="32"/>
          <w:szCs w:val="32"/>
        </w:rPr>
        <w:t>评</w:t>
      </w:r>
      <w:r>
        <w:rPr>
          <w:rFonts w:hint="eastAsia" w:ascii="方正公文小标宋" w:hAnsi="方正公文小标宋" w:eastAsia="方正公文小标宋" w:cs="方正公文小标宋"/>
          <w:spacing w:val="28"/>
          <w:kern w:val="0"/>
          <w:sz w:val="32"/>
          <w:szCs w:val="32"/>
        </w:rPr>
        <w:t>审</w:t>
      </w:r>
      <w:r>
        <w:rPr>
          <w:rFonts w:hint="eastAsia" w:ascii="方正公文小标宋" w:hAnsi="方正公文小标宋" w:eastAsia="方正公文小标宋" w:cs="方正公文小标宋"/>
          <w:spacing w:val="28"/>
          <w:kern w:val="0"/>
          <w:sz w:val="32"/>
          <w:szCs w:val="32"/>
        </w:rPr>
        <w:t>标准</w:t>
      </w:r>
      <w:bookmarkEnd w:id="0"/>
    </w:p>
    <w:tbl>
      <w:tblPr>
        <w:tblStyle w:val="5"/>
        <w:tblW w:w="85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2473"/>
        <w:gridCol w:w="3209"/>
        <w:gridCol w:w="1087"/>
      </w:tblGrid>
      <w:tr w14:paraId="0AC4B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5168F">
            <w:pPr>
              <w:snapToGrid w:val="0"/>
              <w:jc w:val="center"/>
              <w:rPr>
                <w:rFonts w:ascii="Times New Roman" w:hAnsi="Times New Roman" w:eastAsia="仿宋_GB2312" w:cs="Calibri"/>
                <w:b/>
                <w:sz w:val="28"/>
                <w:szCs w:val="32"/>
              </w:rPr>
            </w:pPr>
            <w:r>
              <w:rPr>
                <w:rFonts w:ascii="Times New Roman" w:hAnsi="Times New Roman" w:eastAsia="仿宋_GB2312" w:cs="Calibri"/>
                <w:b/>
                <w:sz w:val="28"/>
                <w:szCs w:val="32"/>
              </w:rPr>
              <w:t>评价指标</w:t>
            </w:r>
          </w:p>
        </w:tc>
        <w:tc>
          <w:tcPr>
            <w:tcW w:w="5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6C16D">
            <w:pPr>
              <w:snapToGrid w:val="0"/>
              <w:jc w:val="center"/>
              <w:rPr>
                <w:rFonts w:ascii="Times New Roman" w:hAnsi="Times New Roman" w:eastAsia="仿宋_GB2312" w:cs="Calibri"/>
                <w:b/>
                <w:sz w:val="28"/>
                <w:szCs w:val="32"/>
              </w:rPr>
            </w:pPr>
            <w:r>
              <w:rPr>
                <w:rFonts w:ascii="Times New Roman" w:hAnsi="Times New Roman" w:eastAsia="仿宋_GB2312" w:cs="Calibri"/>
                <w:b/>
                <w:sz w:val="28"/>
                <w:szCs w:val="32"/>
              </w:rPr>
              <w:t>评分内容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B7B71">
            <w:pPr>
              <w:snapToGrid w:val="0"/>
              <w:jc w:val="center"/>
              <w:rPr>
                <w:rFonts w:ascii="Times New Roman" w:hAnsi="Times New Roman" w:eastAsia="仿宋_GB2312" w:cs="Calibri"/>
                <w:b/>
                <w:sz w:val="28"/>
                <w:szCs w:val="32"/>
              </w:rPr>
            </w:pPr>
            <w:r>
              <w:rPr>
                <w:rFonts w:ascii="Times New Roman" w:hAnsi="Times New Roman" w:eastAsia="仿宋_GB2312" w:cs="Calibri"/>
                <w:b/>
                <w:sz w:val="28"/>
                <w:szCs w:val="32"/>
              </w:rPr>
              <w:t>分值</w:t>
            </w:r>
          </w:p>
        </w:tc>
      </w:tr>
      <w:tr w14:paraId="340A5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7" w:hRule="atLeast"/>
          <w:jc w:val="center"/>
        </w:trPr>
        <w:tc>
          <w:tcPr>
            <w:tcW w:w="18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E35FB6">
            <w:pPr>
              <w:snapToGrid w:val="0"/>
              <w:jc w:val="center"/>
              <w:rPr>
                <w:rFonts w:ascii="Times New Roman" w:hAnsi="Times New Roman" w:eastAsia="仿宋_GB2312" w:cs="Calibri"/>
                <w:b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b/>
                <w:sz w:val="28"/>
                <w:szCs w:val="32"/>
              </w:rPr>
              <w:t>教学设计</w:t>
            </w:r>
          </w:p>
        </w:tc>
        <w:tc>
          <w:tcPr>
            <w:tcW w:w="5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F1D41">
            <w:pPr>
              <w:snapToGrid w:val="0"/>
              <w:rPr>
                <w:rFonts w:ascii="Times New Roman" w:hAnsi="Times New Roman" w:eastAsia="仿宋_GB2312" w:cs="Calibri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根据</w:t>
            </w:r>
            <w:r>
              <w:rPr>
                <w:rFonts w:ascii="Times New Roman" w:hAnsi="Times New Roman" w:eastAsia="仿宋_GB2312" w:cs="Calibri"/>
                <w:sz w:val="24"/>
                <w:szCs w:val="24"/>
              </w:rPr>
              <w:t>教学大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纲</w:t>
            </w:r>
            <w:r>
              <w:rPr>
                <w:rFonts w:ascii="Times New Roman" w:hAnsi="Times New Roman" w:eastAsia="仿宋_GB2312" w:cs="Calibri"/>
                <w:sz w:val="24"/>
                <w:szCs w:val="24"/>
              </w:rPr>
              <w:t>，能够从知识、能力、价值观三个方面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进行教学设计</w:t>
            </w:r>
            <w:r>
              <w:rPr>
                <w:rFonts w:ascii="Times New Roman" w:hAnsi="Times New Roman" w:eastAsia="仿宋_GB2312" w:cs="Calibri"/>
                <w:sz w:val="24"/>
                <w:szCs w:val="24"/>
              </w:rPr>
              <w:t>，在教学设计中把对学生的思想政治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教育</w:t>
            </w:r>
            <w:r>
              <w:rPr>
                <w:rFonts w:ascii="Times New Roman" w:hAnsi="Times New Roman" w:eastAsia="仿宋_GB2312" w:cs="Calibri"/>
                <w:sz w:val="24"/>
                <w:szCs w:val="24"/>
              </w:rPr>
              <w:t>作为课程教学的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目</w:t>
            </w:r>
            <w:r>
              <w:rPr>
                <w:rFonts w:ascii="Times New Roman" w:hAnsi="Times New Roman" w:eastAsia="仿宋_GB2312" w:cs="Calibri"/>
                <w:sz w:val="24"/>
                <w:szCs w:val="24"/>
              </w:rPr>
              <w:t>标放在首位，并与专业发展教育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有机</w:t>
            </w:r>
            <w:r>
              <w:rPr>
                <w:rFonts w:ascii="Times New Roman" w:hAnsi="Times New Roman" w:eastAsia="仿宋_GB2312" w:cs="Calibri"/>
                <w:sz w:val="24"/>
                <w:szCs w:val="24"/>
              </w:rPr>
              <w:t>结合。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C1C5E0">
            <w:pPr>
              <w:snapToGrid w:val="0"/>
              <w:jc w:val="center"/>
              <w:rPr>
                <w:rFonts w:ascii="Times New Roman" w:hAnsi="Times New Roman" w:eastAsia="仿宋_GB2312" w:cs="Calibri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sz w:val="28"/>
                <w:szCs w:val="32"/>
              </w:rPr>
              <w:t>10</w:t>
            </w:r>
          </w:p>
        </w:tc>
      </w:tr>
      <w:tr w14:paraId="76BB9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7" w:hRule="atLeast"/>
          <w:jc w:val="center"/>
        </w:trPr>
        <w:tc>
          <w:tcPr>
            <w:tcW w:w="1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FB8270">
            <w:pPr>
              <w:snapToGrid w:val="0"/>
              <w:jc w:val="center"/>
              <w:rPr>
                <w:rFonts w:ascii="Times New Roman" w:hAnsi="Times New Roman" w:eastAsia="仿宋_GB2312" w:cs="Calibri"/>
                <w:b/>
                <w:sz w:val="28"/>
                <w:szCs w:val="32"/>
              </w:rPr>
            </w:pPr>
          </w:p>
        </w:tc>
        <w:tc>
          <w:tcPr>
            <w:tcW w:w="5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7D803">
            <w:pPr>
              <w:snapToGrid w:val="0"/>
              <w:rPr>
                <w:rFonts w:ascii="Times New Roman" w:hAnsi="Times New Roman" w:eastAsia="仿宋_GB2312" w:cs="Calibri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育</w:t>
            </w:r>
            <w:r>
              <w:rPr>
                <w:rFonts w:ascii="Times New Roman" w:hAnsi="Times New Roman" w:eastAsia="仿宋_GB2312" w:cs="Calibri"/>
                <w:sz w:val="24"/>
                <w:szCs w:val="24"/>
              </w:rPr>
              <w:t>人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目标与课程所属学科、专业的契合度高。精心设计</w:t>
            </w:r>
            <w:r>
              <w:rPr>
                <w:rFonts w:ascii="Times New Roman" w:hAnsi="Times New Roman" w:eastAsia="仿宋_GB2312" w:cs="Calibri"/>
                <w:sz w:val="24"/>
                <w:szCs w:val="24"/>
              </w:rPr>
              <w:t>教学各个环节，情境与活动设计新颖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，能够有效解决教学过程中的重点，难点</w:t>
            </w:r>
            <w:r>
              <w:rPr>
                <w:rFonts w:ascii="Times New Roman" w:hAnsi="Times New Roman" w:eastAsia="仿宋_GB2312" w:cs="Calibri"/>
                <w:sz w:val="24"/>
                <w:szCs w:val="24"/>
              </w:rPr>
              <w:t>。</w:t>
            </w:r>
          </w:p>
        </w:tc>
        <w:tc>
          <w:tcPr>
            <w:tcW w:w="10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2FBB45">
            <w:pPr>
              <w:snapToGrid w:val="0"/>
              <w:jc w:val="center"/>
              <w:rPr>
                <w:rFonts w:ascii="Times New Roman" w:hAnsi="Times New Roman" w:eastAsia="仿宋_GB2312" w:cs="Calibri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sz w:val="28"/>
                <w:szCs w:val="32"/>
              </w:rPr>
              <w:t>15</w:t>
            </w:r>
          </w:p>
        </w:tc>
      </w:tr>
      <w:tr w14:paraId="64FA4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0" w:hRule="atLeast"/>
          <w:jc w:val="center"/>
        </w:trPr>
        <w:tc>
          <w:tcPr>
            <w:tcW w:w="1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FD6FAC">
            <w:pPr>
              <w:snapToGrid w:val="0"/>
              <w:jc w:val="center"/>
              <w:rPr>
                <w:rFonts w:ascii="Times New Roman" w:hAnsi="Times New Roman" w:eastAsia="仿宋_GB2312" w:cs="Calibri"/>
                <w:b/>
                <w:sz w:val="28"/>
                <w:szCs w:val="32"/>
              </w:rPr>
            </w:pPr>
          </w:p>
        </w:tc>
        <w:tc>
          <w:tcPr>
            <w:tcW w:w="5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DAE7C">
            <w:pPr>
              <w:snapToGrid w:val="0"/>
              <w:rPr>
                <w:rFonts w:ascii="Times New Roman" w:hAnsi="Times New Roman" w:eastAsia="仿宋_GB2312" w:cs="Calibri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说课</w:t>
            </w:r>
            <w:r>
              <w:rPr>
                <w:rFonts w:ascii="Times New Roman" w:hAnsi="Times New Roman" w:eastAsia="仿宋_GB2312" w:cs="Calibri"/>
                <w:sz w:val="24"/>
                <w:szCs w:val="24"/>
              </w:rPr>
              <w:t>环节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需</w:t>
            </w:r>
            <w:r>
              <w:rPr>
                <w:rFonts w:ascii="Times New Roman" w:hAnsi="Times New Roman" w:eastAsia="仿宋_GB2312" w:cs="Calibri"/>
                <w:sz w:val="24"/>
                <w:szCs w:val="24"/>
              </w:rPr>
              <w:t>包含说目标、说内容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、</w:t>
            </w:r>
            <w:r>
              <w:rPr>
                <w:rFonts w:ascii="Times New Roman" w:hAnsi="Times New Roman" w:eastAsia="仿宋_GB2312" w:cs="Calibri"/>
                <w:sz w:val="24"/>
                <w:szCs w:val="24"/>
              </w:rPr>
              <w:t>说方法、说设计，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着重说明课程思政的教学设计思路，思路清晰，内容饱满。</w:t>
            </w:r>
          </w:p>
        </w:tc>
        <w:tc>
          <w:tcPr>
            <w:tcW w:w="108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9F485">
            <w:pPr>
              <w:snapToGrid w:val="0"/>
              <w:jc w:val="center"/>
              <w:rPr>
                <w:rFonts w:ascii="Times New Roman" w:hAnsi="Times New Roman" w:eastAsia="仿宋_GB2312" w:cs="Calibri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sz w:val="28"/>
                <w:szCs w:val="32"/>
              </w:rPr>
              <w:t>5</w:t>
            </w:r>
          </w:p>
        </w:tc>
      </w:tr>
      <w:tr w14:paraId="6F838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6" w:hRule="atLeast"/>
          <w:jc w:val="center"/>
        </w:trPr>
        <w:tc>
          <w:tcPr>
            <w:tcW w:w="182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B408F7">
            <w:pPr>
              <w:snapToGrid w:val="0"/>
              <w:jc w:val="center"/>
              <w:rPr>
                <w:rFonts w:ascii="Times New Roman" w:hAnsi="Times New Roman" w:eastAsia="仿宋_GB2312" w:cs="Calibri"/>
                <w:b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b/>
                <w:sz w:val="28"/>
                <w:szCs w:val="32"/>
              </w:rPr>
              <w:t>教学</w:t>
            </w:r>
            <w:r>
              <w:rPr>
                <w:rFonts w:ascii="Times New Roman" w:hAnsi="Times New Roman" w:eastAsia="仿宋_GB2312" w:cs="Calibri"/>
                <w:b/>
                <w:sz w:val="28"/>
                <w:szCs w:val="32"/>
              </w:rPr>
              <w:t>内容</w:t>
            </w:r>
          </w:p>
        </w:tc>
        <w:tc>
          <w:tcPr>
            <w:tcW w:w="5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BF542">
            <w:pPr>
              <w:snapToGrid w:val="0"/>
              <w:rPr>
                <w:rFonts w:ascii="Times New Roman" w:hAnsi="Times New Roman" w:eastAsia="仿宋_GB2312" w:cs="Calibri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信息</w:t>
            </w:r>
            <w:r>
              <w:rPr>
                <w:rFonts w:ascii="Times New Roman" w:hAnsi="Times New Roman" w:eastAsia="仿宋_GB2312" w:cs="Calibri"/>
                <w:sz w:val="24"/>
                <w:szCs w:val="24"/>
              </w:rPr>
              <w:t>量充足，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能充分</w:t>
            </w:r>
            <w:r>
              <w:rPr>
                <w:rFonts w:ascii="Times New Roman" w:hAnsi="Times New Roman" w:eastAsia="仿宋_GB2312" w:cs="Calibri"/>
                <w:sz w:val="24"/>
                <w:szCs w:val="24"/>
              </w:rPr>
              <w:t>提炼专业课程蕴含的育人因素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，巧妙融入</w:t>
            </w:r>
            <w:r>
              <w:rPr>
                <w:rFonts w:ascii="Times New Roman" w:hAnsi="Times New Roman" w:eastAsia="仿宋_GB2312" w:cs="Calibri"/>
                <w:sz w:val="24"/>
                <w:szCs w:val="24"/>
              </w:rPr>
              <w:t>爱国情怀，法制意识、社会责任、仁爱之心、人文精神等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要</w:t>
            </w:r>
            <w:r>
              <w:rPr>
                <w:rFonts w:ascii="Times New Roman" w:hAnsi="Times New Roman" w:eastAsia="仿宋_GB2312" w:cs="Calibri"/>
                <w:sz w:val="24"/>
                <w:szCs w:val="24"/>
              </w:rPr>
              <w:t>素，实现知识传授和价值引领相统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一</w:t>
            </w:r>
            <w:r>
              <w:rPr>
                <w:rFonts w:ascii="Times New Roman" w:hAnsi="Times New Roman" w:eastAsia="仿宋_GB2312" w:cs="Calibri"/>
                <w:sz w:val="24"/>
                <w:szCs w:val="24"/>
              </w:rPr>
              <w:t>，教书与育人相统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一</w:t>
            </w:r>
            <w:r>
              <w:rPr>
                <w:rFonts w:ascii="Times New Roman" w:hAnsi="Times New Roman" w:eastAsia="仿宋_GB2312" w:cs="Calibri"/>
                <w:sz w:val="24"/>
                <w:szCs w:val="24"/>
              </w:rPr>
              <w:t>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13001">
            <w:pPr>
              <w:snapToGrid w:val="0"/>
              <w:jc w:val="center"/>
              <w:rPr>
                <w:rFonts w:ascii="Times New Roman" w:hAnsi="Times New Roman" w:eastAsia="仿宋_GB2312" w:cs="Calibri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sz w:val="28"/>
                <w:szCs w:val="32"/>
              </w:rPr>
              <w:t>15</w:t>
            </w:r>
          </w:p>
        </w:tc>
      </w:tr>
      <w:tr w14:paraId="40D08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8D32DA">
            <w:pPr>
              <w:snapToGrid w:val="0"/>
              <w:jc w:val="center"/>
              <w:rPr>
                <w:rFonts w:ascii="Times New Roman" w:hAnsi="Times New Roman" w:eastAsia="仿宋_GB2312" w:cs="Calibri"/>
                <w:b/>
                <w:sz w:val="28"/>
                <w:szCs w:val="32"/>
              </w:rPr>
            </w:pPr>
          </w:p>
        </w:tc>
        <w:tc>
          <w:tcPr>
            <w:tcW w:w="5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5ED23">
            <w:pPr>
              <w:snapToGrid w:val="0"/>
              <w:rPr>
                <w:rFonts w:ascii="Times New Roman" w:hAnsi="Times New Roman" w:eastAsia="仿宋_GB2312" w:cs="Calibri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基本理论阐释清楚，基本事实论述准确，重点、难点突出。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82653">
            <w:pPr>
              <w:snapToGrid w:val="0"/>
              <w:jc w:val="center"/>
              <w:rPr>
                <w:rFonts w:ascii="Times New Roman" w:hAnsi="Times New Roman" w:eastAsia="仿宋_GB2312" w:cs="Calibri"/>
                <w:sz w:val="28"/>
                <w:szCs w:val="32"/>
              </w:rPr>
            </w:pPr>
            <w:r>
              <w:rPr>
                <w:rFonts w:ascii="Times New Roman" w:hAnsi="Times New Roman" w:eastAsia="仿宋_GB2312" w:cs="Calibri"/>
                <w:sz w:val="28"/>
                <w:szCs w:val="32"/>
              </w:rPr>
              <w:t>1</w:t>
            </w:r>
            <w:r>
              <w:rPr>
                <w:rFonts w:hint="eastAsia" w:ascii="Times New Roman" w:hAnsi="Times New Roman" w:eastAsia="仿宋_GB2312" w:cs="Calibri"/>
                <w:sz w:val="28"/>
                <w:szCs w:val="32"/>
              </w:rPr>
              <w:t>0</w:t>
            </w:r>
          </w:p>
        </w:tc>
      </w:tr>
      <w:tr w14:paraId="45BC2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atLeast"/>
          <w:jc w:val="center"/>
        </w:trPr>
        <w:tc>
          <w:tcPr>
            <w:tcW w:w="182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BDB716">
            <w:pPr>
              <w:snapToGrid w:val="0"/>
              <w:jc w:val="center"/>
              <w:rPr>
                <w:rFonts w:ascii="Times New Roman" w:hAnsi="Times New Roman" w:eastAsia="仿宋_GB2312" w:cs="Calibri"/>
                <w:b/>
                <w:sz w:val="28"/>
                <w:szCs w:val="32"/>
              </w:rPr>
            </w:pPr>
            <w:r>
              <w:rPr>
                <w:rFonts w:ascii="Times New Roman" w:hAnsi="Times New Roman" w:eastAsia="仿宋_GB2312" w:cs="Calibri"/>
                <w:b/>
                <w:sz w:val="28"/>
                <w:szCs w:val="32"/>
              </w:rPr>
              <w:t>教学方法</w:t>
            </w:r>
          </w:p>
        </w:tc>
        <w:tc>
          <w:tcPr>
            <w:tcW w:w="56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276133">
            <w:pPr>
              <w:snapToGrid w:val="0"/>
              <w:rPr>
                <w:rFonts w:ascii="Times New Roman" w:hAnsi="Times New Roman" w:eastAsia="仿宋_GB2312" w:cs="Calibri"/>
                <w:sz w:val="24"/>
                <w:szCs w:val="24"/>
              </w:rPr>
            </w:pPr>
            <w:r>
              <w:rPr>
                <w:rFonts w:ascii="Times New Roman" w:hAnsi="Times New Roman" w:eastAsia="仿宋_GB2312" w:cs="Calibri"/>
                <w:sz w:val="24"/>
                <w:szCs w:val="24"/>
              </w:rPr>
              <w:t>善于将思想政治教育和专业知识传授融合，把思政教育巧妙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融入</w:t>
            </w:r>
            <w:r>
              <w:rPr>
                <w:rFonts w:ascii="Times New Roman" w:hAnsi="Times New Roman" w:eastAsia="仿宋_GB2312" w:cs="Calibri"/>
                <w:sz w:val="24"/>
                <w:szCs w:val="24"/>
              </w:rPr>
              <w:t>教学过程，润物无声。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640675">
            <w:pPr>
              <w:snapToGrid w:val="0"/>
              <w:jc w:val="center"/>
              <w:rPr>
                <w:rFonts w:ascii="Times New Roman" w:hAnsi="Times New Roman" w:eastAsia="仿宋_GB2312" w:cs="Calibri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sz w:val="28"/>
                <w:szCs w:val="32"/>
              </w:rPr>
              <w:t>10</w:t>
            </w:r>
          </w:p>
        </w:tc>
      </w:tr>
      <w:tr w14:paraId="2E64B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7" w:hRule="atLeast"/>
          <w:jc w:val="center"/>
        </w:trPr>
        <w:tc>
          <w:tcPr>
            <w:tcW w:w="1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57A8C2">
            <w:pPr>
              <w:snapToGrid w:val="0"/>
              <w:jc w:val="center"/>
              <w:rPr>
                <w:rFonts w:ascii="Times New Roman" w:hAnsi="Times New Roman" w:eastAsia="仿宋_GB2312" w:cs="Calibri"/>
                <w:b/>
                <w:sz w:val="28"/>
                <w:szCs w:val="32"/>
              </w:rPr>
            </w:pPr>
          </w:p>
        </w:tc>
        <w:tc>
          <w:tcPr>
            <w:tcW w:w="56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CF63FA">
            <w:pPr>
              <w:snapToGrid w:val="0"/>
              <w:rPr>
                <w:rFonts w:ascii="Times New Roman" w:hAnsi="Times New Roman" w:eastAsia="仿宋_GB2312" w:cs="Calibri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能够充</w:t>
            </w:r>
            <w:r>
              <w:rPr>
                <w:rFonts w:ascii="Times New Roman" w:hAnsi="Times New Roman" w:eastAsia="仿宋_GB2312" w:cs="Calibri"/>
                <w:sz w:val="24"/>
                <w:szCs w:val="24"/>
              </w:rPr>
              <w:t>分发挥教师主导作用和学生主体地位，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以</w:t>
            </w:r>
            <w:r>
              <w:rPr>
                <w:rFonts w:ascii="Times New Roman" w:hAnsi="Times New Roman" w:eastAsia="仿宋_GB2312" w:cs="Calibri"/>
                <w:sz w:val="24"/>
                <w:szCs w:val="24"/>
              </w:rPr>
              <w:t>学生为中心组织教学，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灵活</w:t>
            </w:r>
            <w:r>
              <w:rPr>
                <w:rFonts w:ascii="Times New Roman" w:hAnsi="Times New Roman" w:eastAsia="仿宋_GB2312" w:cs="Calibri"/>
                <w:sz w:val="24"/>
                <w:szCs w:val="24"/>
              </w:rPr>
              <w:t>使用教学方法和教学手段，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注重</w:t>
            </w:r>
            <w:r>
              <w:rPr>
                <w:rFonts w:ascii="Times New Roman" w:hAnsi="Times New Roman" w:eastAsia="仿宋_GB2312" w:cs="Calibri"/>
                <w:sz w:val="24"/>
                <w:szCs w:val="24"/>
              </w:rPr>
              <w:t>多种教学方法的优化组合，注重教学互动，调动学生参与课堂积极性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。</w:t>
            </w:r>
          </w:p>
        </w:tc>
        <w:tc>
          <w:tcPr>
            <w:tcW w:w="10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ECFAAA">
            <w:pPr>
              <w:snapToGrid w:val="0"/>
              <w:jc w:val="center"/>
              <w:rPr>
                <w:rFonts w:ascii="Times New Roman" w:hAnsi="Times New Roman" w:eastAsia="仿宋_GB2312" w:cs="Calibri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sz w:val="28"/>
                <w:szCs w:val="32"/>
              </w:rPr>
              <w:t>10</w:t>
            </w:r>
          </w:p>
        </w:tc>
      </w:tr>
      <w:tr w14:paraId="6537C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8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849764">
            <w:pPr>
              <w:snapToGrid w:val="0"/>
              <w:jc w:val="center"/>
              <w:rPr>
                <w:rFonts w:ascii="Times New Roman" w:hAnsi="Times New Roman" w:eastAsia="仿宋_GB2312" w:cs="Calibri"/>
                <w:b/>
                <w:sz w:val="28"/>
                <w:szCs w:val="32"/>
              </w:rPr>
            </w:pPr>
            <w:r>
              <w:rPr>
                <w:rFonts w:ascii="Times New Roman" w:hAnsi="Times New Roman" w:eastAsia="仿宋_GB2312" w:cs="Calibri"/>
                <w:b/>
                <w:sz w:val="28"/>
                <w:szCs w:val="32"/>
              </w:rPr>
              <w:t>教学效果</w:t>
            </w:r>
          </w:p>
        </w:tc>
        <w:tc>
          <w:tcPr>
            <w:tcW w:w="56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6365075">
            <w:pPr>
              <w:snapToGrid w:val="0"/>
              <w:rPr>
                <w:rFonts w:ascii="Times New Roman" w:hAnsi="Times New Roman" w:eastAsia="仿宋_GB2312" w:cs="Calibri"/>
                <w:sz w:val="24"/>
                <w:szCs w:val="24"/>
              </w:rPr>
            </w:pPr>
            <w:r>
              <w:rPr>
                <w:rFonts w:ascii="Times New Roman" w:hAnsi="Times New Roman" w:eastAsia="仿宋_GB2312" w:cs="Calibri"/>
                <w:sz w:val="24"/>
                <w:szCs w:val="24"/>
              </w:rPr>
              <w:t>注重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知识传授</w:t>
            </w:r>
            <w:r>
              <w:rPr>
                <w:rFonts w:ascii="Times New Roman" w:hAnsi="Times New Roman" w:eastAsia="仿宋_GB2312" w:cs="Calibri"/>
                <w:sz w:val="24"/>
                <w:szCs w:val="24"/>
              </w:rPr>
              <w:t>与价值引领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相</w:t>
            </w:r>
            <w:r>
              <w:rPr>
                <w:rFonts w:ascii="Times New Roman" w:hAnsi="Times New Roman" w:eastAsia="仿宋_GB2312" w:cs="Calibri"/>
                <w:sz w:val="24"/>
                <w:szCs w:val="24"/>
              </w:rPr>
              <w:t>结合，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切</w:t>
            </w:r>
            <w:r>
              <w:rPr>
                <w:rFonts w:ascii="Times New Roman" w:hAnsi="Times New Roman" w:eastAsia="仿宋_GB2312" w:cs="Calibri"/>
                <w:sz w:val="24"/>
                <w:szCs w:val="24"/>
              </w:rPr>
              <w:t>入点准确适合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5C5CAC">
            <w:pPr>
              <w:snapToGrid w:val="0"/>
              <w:jc w:val="center"/>
              <w:rPr>
                <w:rFonts w:ascii="Times New Roman" w:hAnsi="Times New Roman" w:eastAsia="仿宋_GB2312" w:cs="Calibri"/>
                <w:sz w:val="28"/>
                <w:szCs w:val="32"/>
              </w:rPr>
            </w:pPr>
            <w:r>
              <w:rPr>
                <w:rFonts w:ascii="Times New Roman" w:hAnsi="Times New Roman" w:eastAsia="仿宋_GB2312" w:cs="Calibri"/>
                <w:sz w:val="28"/>
                <w:szCs w:val="32"/>
              </w:rPr>
              <w:t>1</w:t>
            </w:r>
            <w:r>
              <w:rPr>
                <w:rFonts w:hint="eastAsia" w:ascii="Times New Roman" w:hAnsi="Times New Roman" w:eastAsia="仿宋_GB2312" w:cs="Calibri"/>
                <w:sz w:val="28"/>
                <w:szCs w:val="32"/>
              </w:rPr>
              <w:t>0</w:t>
            </w:r>
          </w:p>
        </w:tc>
      </w:tr>
      <w:tr w14:paraId="6B9B0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161995">
            <w:pPr>
              <w:snapToGrid w:val="0"/>
              <w:jc w:val="center"/>
              <w:rPr>
                <w:rFonts w:ascii="Times New Roman" w:hAnsi="Times New Roman" w:eastAsia="仿宋_GB2312" w:cs="Calibri"/>
                <w:b/>
                <w:sz w:val="28"/>
                <w:szCs w:val="32"/>
              </w:rPr>
            </w:pPr>
          </w:p>
        </w:tc>
        <w:tc>
          <w:tcPr>
            <w:tcW w:w="56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22ACC7">
            <w:pPr>
              <w:snapToGrid w:val="0"/>
              <w:rPr>
                <w:rFonts w:ascii="Times New Roman" w:hAnsi="Times New Roman" w:eastAsia="仿宋_GB2312" w:cs="Calibri"/>
                <w:sz w:val="24"/>
                <w:szCs w:val="24"/>
              </w:rPr>
            </w:pPr>
            <w:r>
              <w:rPr>
                <w:rFonts w:ascii="Times New Roman" w:hAnsi="Times New Roman" w:eastAsia="仿宋_GB2312" w:cs="Calibri"/>
                <w:sz w:val="24"/>
                <w:szCs w:val="24"/>
              </w:rPr>
              <w:t>教学感染力强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，</w:t>
            </w:r>
            <w:r>
              <w:rPr>
                <w:rFonts w:ascii="Times New Roman" w:hAnsi="Times New Roman" w:eastAsia="仿宋_GB2312" w:cs="Calibri"/>
                <w:sz w:val="24"/>
                <w:szCs w:val="24"/>
              </w:rPr>
              <w:t>课堂有吸引力。</w:t>
            </w:r>
          </w:p>
        </w:tc>
        <w:tc>
          <w:tcPr>
            <w:tcW w:w="10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2D1CD9">
            <w:pPr>
              <w:snapToGrid w:val="0"/>
              <w:jc w:val="center"/>
              <w:rPr>
                <w:rFonts w:ascii="Times New Roman" w:hAnsi="Times New Roman" w:eastAsia="仿宋_GB2312" w:cs="Calibri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sz w:val="28"/>
                <w:szCs w:val="32"/>
              </w:rPr>
              <w:t>5</w:t>
            </w:r>
          </w:p>
        </w:tc>
      </w:tr>
      <w:tr w14:paraId="5CB29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B4F6E">
            <w:pPr>
              <w:snapToGrid w:val="0"/>
              <w:jc w:val="center"/>
              <w:rPr>
                <w:rFonts w:ascii="Times New Roman" w:hAnsi="Times New Roman" w:eastAsia="仿宋_GB2312" w:cs="Calibri"/>
                <w:b/>
                <w:sz w:val="28"/>
                <w:szCs w:val="32"/>
              </w:rPr>
            </w:pPr>
            <w:r>
              <w:rPr>
                <w:rFonts w:ascii="Times New Roman" w:hAnsi="Times New Roman" w:eastAsia="仿宋_GB2312" w:cs="Calibri"/>
                <w:b/>
                <w:sz w:val="28"/>
                <w:szCs w:val="32"/>
              </w:rPr>
              <w:t>教师素养</w:t>
            </w:r>
          </w:p>
        </w:tc>
        <w:tc>
          <w:tcPr>
            <w:tcW w:w="5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671AE">
            <w:pPr>
              <w:snapToGrid w:val="0"/>
              <w:rPr>
                <w:rFonts w:ascii="Times New Roman" w:hAnsi="Times New Roman" w:eastAsia="仿宋_GB2312" w:cs="Calibri"/>
                <w:sz w:val="24"/>
                <w:szCs w:val="24"/>
              </w:rPr>
            </w:pPr>
            <w:r>
              <w:rPr>
                <w:rFonts w:ascii="Times New Roman" w:hAnsi="Times New Roman" w:eastAsia="仿宋_GB2312" w:cs="Calibri"/>
                <w:sz w:val="24"/>
                <w:szCs w:val="24"/>
              </w:rPr>
              <w:t>教态大方，举止得体，精神饱满，教学投入；</w:t>
            </w:r>
          </w:p>
          <w:p w14:paraId="005D39EA">
            <w:pPr>
              <w:snapToGrid w:val="0"/>
              <w:rPr>
                <w:rFonts w:ascii="Times New Roman" w:hAnsi="Times New Roman" w:eastAsia="仿宋_GB2312" w:cs="Calibri"/>
                <w:sz w:val="24"/>
                <w:szCs w:val="24"/>
              </w:rPr>
            </w:pPr>
            <w:r>
              <w:rPr>
                <w:rFonts w:ascii="Times New Roman" w:hAnsi="Times New Roman" w:eastAsia="仿宋_GB2312" w:cs="Calibri"/>
                <w:sz w:val="24"/>
                <w:szCs w:val="24"/>
              </w:rPr>
              <w:t>思路清晰，逻辑严谨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，</w:t>
            </w:r>
            <w:r>
              <w:rPr>
                <w:rFonts w:ascii="Times New Roman" w:hAnsi="Times New Roman" w:eastAsia="仿宋_GB2312" w:cs="Calibri"/>
                <w:sz w:val="24"/>
                <w:szCs w:val="24"/>
              </w:rPr>
              <w:t>综合素质高；个人教学特色突出。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842F9">
            <w:pPr>
              <w:snapToGrid w:val="0"/>
              <w:jc w:val="center"/>
              <w:rPr>
                <w:rFonts w:ascii="Times New Roman" w:hAnsi="Times New Roman" w:eastAsia="仿宋_GB2312" w:cs="Calibri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sz w:val="28"/>
                <w:szCs w:val="32"/>
              </w:rPr>
              <w:t>10</w:t>
            </w:r>
          </w:p>
        </w:tc>
      </w:tr>
      <w:tr w14:paraId="1D852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  <w:jc w:val="center"/>
        </w:trPr>
        <w:tc>
          <w:tcPr>
            <w:tcW w:w="4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975DC">
            <w:pPr>
              <w:snapToGrid w:val="0"/>
              <w:ind w:firstLine="281" w:firstLineChars="100"/>
              <w:jc w:val="left"/>
              <w:rPr>
                <w:rFonts w:hint="eastAsia" w:ascii="Times New Roman" w:hAnsi="Times New Roman" w:eastAsia="仿宋_GB2312" w:cs="Calibri"/>
                <w:b/>
                <w:bCs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b/>
                <w:bCs/>
                <w:sz w:val="28"/>
                <w:szCs w:val="32"/>
              </w:rPr>
              <w:t>评委签字：</w:t>
            </w:r>
          </w:p>
        </w:tc>
        <w:tc>
          <w:tcPr>
            <w:tcW w:w="4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449D1">
            <w:pPr>
              <w:snapToGrid w:val="0"/>
              <w:jc w:val="left"/>
              <w:rPr>
                <w:rFonts w:hint="eastAsia" w:ascii="Times New Roman" w:hAnsi="Times New Roman" w:eastAsia="仿宋_GB2312" w:cs="Calibri"/>
                <w:b/>
                <w:bCs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b/>
                <w:bCs/>
                <w:sz w:val="28"/>
                <w:szCs w:val="32"/>
              </w:rPr>
              <w:t>总分：</w:t>
            </w:r>
          </w:p>
        </w:tc>
      </w:tr>
    </w:tbl>
    <w:p w14:paraId="2DCA3A6F">
      <w:pPr>
        <w:ind w:right="560"/>
        <w:rPr>
          <w:rFonts w:hint="eastAsia"/>
          <w:sz w:val="28"/>
          <w:szCs w:val="28"/>
          <w:u w:val="single"/>
        </w:rPr>
      </w:pPr>
    </w:p>
    <w:sectPr>
      <w:pgSz w:w="11906" w:h="16838"/>
      <w:pgMar w:top="1134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08545A0-13FD-4C54-878F-1B59804EDC3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DFB40BE-478F-46B7-A335-5073492B4913}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  <w:embedRegular r:id="rId3" w:fontKey="{32F46A5A-8E4D-4678-BCE1-023D2F3E1D0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DF3197D5-9E2A-453A-9FD0-9B9511A5AFD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C325DEA3-A501-4BE6-B6C0-CEEECBD256E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NiZGVjNTIzNmIyNDExZTY4MGU0OWQ4Y2U0ZDhhMGUifQ=="/>
  </w:docVars>
  <w:rsids>
    <w:rsidRoot w:val="009262AF"/>
    <w:rsid w:val="00023C12"/>
    <w:rsid w:val="00051F7C"/>
    <w:rsid w:val="00071CE5"/>
    <w:rsid w:val="000C12EE"/>
    <w:rsid w:val="00116A76"/>
    <w:rsid w:val="00130784"/>
    <w:rsid w:val="001536C8"/>
    <w:rsid w:val="001C7FB4"/>
    <w:rsid w:val="001E4926"/>
    <w:rsid w:val="00227A1A"/>
    <w:rsid w:val="00232A0D"/>
    <w:rsid w:val="00252114"/>
    <w:rsid w:val="002932DD"/>
    <w:rsid w:val="002B68D7"/>
    <w:rsid w:val="0037571B"/>
    <w:rsid w:val="003D7E4A"/>
    <w:rsid w:val="00455B02"/>
    <w:rsid w:val="004768DA"/>
    <w:rsid w:val="004E4225"/>
    <w:rsid w:val="005212F4"/>
    <w:rsid w:val="00555EAB"/>
    <w:rsid w:val="005663A9"/>
    <w:rsid w:val="00601235"/>
    <w:rsid w:val="006B23E0"/>
    <w:rsid w:val="007603F0"/>
    <w:rsid w:val="00762E47"/>
    <w:rsid w:val="007661A3"/>
    <w:rsid w:val="007B687E"/>
    <w:rsid w:val="007D1889"/>
    <w:rsid w:val="0080356C"/>
    <w:rsid w:val="008A3653"/>
    <w:rsid w:val="008F5EC7"/>
    <w:rsid w:val="00925300"/>
    <w:rsid w:val="009262AF"/>
    <w:rsid w:val="00965435"/>
    <w:rsid w:val="00974E00"/>
    <w:rsid w:val="009C424B"/>
    <w:rsid w:val="009F7B45"/>
    <w:rsid w:val="00A063DD"/>
    <w:rsid w:val="00A51964"/>
    <w:rsid w:val="00AA0EEF"/>
    <w:rsid w:val="00AB2733"/>
    <w:rsid w:val="00AD2BB7"/>
    <w:rsid w:val="00AF0E61"/>
    <w:rsid w:val="00B26BCE"/>
    <w:rsid w:val="00B279AF"/>
    <w:rsid w:val="00B977B9"/>
    <w:rsid w:val="00BD71C8"/>
    <w:rsid w:val="00C70A12"/>
    <w:rsid w:val="00CC40DE"/>
    <w:rsid w:val="00D12C79"/>
    <w:rsid w:val="00D37CEC"/>
    <w:rsid w:val="00D42967"/>
    <w:rsid w:val="00D622DC"/>
    <w:rsid w:val="00DB6602"/>
    <w:rsid w:val="00DC497E"/>
    <w:rsid w:val="00E16B76"/>
    <w:rsid w:val="00E53D9C"/>
    <w:rsid w:val="00E86F1F"/>
    <w:rsid w:val="00E8737C"/>
    <w:rsid w:val="00EE472E"/>
    <w:rsid w:val="00F876DB"/>
    <w:rsid w:val="0889068B"/>
    <w:rsid w:val="12940199"/>
    <w:rsid w:val="317258B0"/>
    <w:rsid w:val="3DCE5890"/>
    <w:rsid w:val="62816225"/>
    <w:rsid w:val="7FBF5F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552</Words>
  <Characters>560</Characters>
  <Lines>4</Lines>
  <Paragraphs>1</Paragraphs>
  <TotalTime>92</TotalTime>
  <ScaleCrop>false</ScaleCrop>
  <LinksUpToDate>false</LinksUpToDate>
  <CharactersWithSpaces>560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2018-05-25T07:58:00Z</dcterms:created>
  <dc:creator>lenovo</dc:creator>
  <cp:lastModifiedBy>心灵</cp:lastModifiedBy>
  <cp:lastPrinted>2020-11-20T04:11:00Z</cp:lastPrinted>
  <dcterms:modified xsi:type="dcterms:W3CDTF">2024-07-18T15:09:55Z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1D5886911AFF4DC2B4639C08D066DF7B_12</vt:lpwstr>
  </property>
</Properties>
</file>